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ED656/B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ind w:firstLineChars="200" w:firstLine="360"/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605280" cy="960120"/>
            <wp:effectExtent l="0" t="0" r="7620" b="5080"/>
            <wp:docPr id="5" name="图片 5" descr="ED656 幕帘红外探测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656 幕帘红外探测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具有电源反极性设计，减少错误接线损坏</w:t>
      </w:r>
    </w:p>
    <w:p w:rsidR="00E925C4" w:rsidRDefault="00E3024B">
      <w:pPr>
        <w:pStyle w:val="10"/>
        <w:ind w:left="426" w:firstLineChars="0" w:firstLine="0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5949"/>
      </w:tblGrid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产品尺寸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86mm*48mm*32mm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ED656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86mm*48mm*38.5mm(ED656B)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工作电压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DC 9~24V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工作电流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25mA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传感元件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探测能力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°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防拆输出</w:t>
            </w:r>
            <w:proofErr w:type="gramEnd"/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NC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报警输出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NC/NO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指示灯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ON/OFF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可选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安装方式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壁挂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安装高度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2~2.4m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适配支架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EF220 | EF211/F212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方向识别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抗白光等级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6500Lux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工作温度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温度补偿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自动补偿</w:t>
            </w:r>
          </w:p>
        </w:tc>
      </w:tr>
      <w:tr w:rsidR="00E925C4">
        <w:tc>
          <w:tcPr>
            <w:tcW w:w="1856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工作湿度</w:t>
            </w:r>
          </w:p>
        </w:tc>
        <w:tc>
          <w:tcPr>
            <w:tcW w:w="611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ED656HB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993265" cy="1115695"/>
            <wp:effectExtent l="0" t="0" r="635" b="1905"/>
            <wp:docPr id="7" name="图片 7" descr="ED656-B 幕帘红外探测器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D656-B 幕帘红外探测器_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具有电源反极性设计，减少错误接线损坏</w:t>
      </w:r>
    </w:p>
    <w:p w:rsidR="00E925C4" w:rsidRDefault="00E3024B">
      <w:pPr>
        <w:pStyle w:val="10"/>
        <w:ind w:left="426" w:firstLineChars="0" w:firstLine="0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900"/>
      </w:tblGrid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86mm*48mm*38.5mm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12V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防拆保护</w:t>
            </w:r>
            <w:proofErr w:type="gramEnd"/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适配支架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EF211 | F212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是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 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6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49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spacing w:before="700" w:line="579" w:lineRule="auto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ED650/B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noProof/>
        </w:rPr>
        <w:drawing>
          <wp:inline distT="0" distB="0" distL="114300" distR="114300">
            <wp:extent cx="676275" cy="1353185"/>
            <wp:effectExtent l="0" t="0" r="9525" b="57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具有电源反极性设计，减少错误接线损坏</w:t>
      </w:r>
    </w:p>
    <w:p w:rsidR="00E925C4" w:rsidRDefault="00E3024B">
      <w:pPr>
        <w:pStyle w:val="10"/>
        <w:ind w:left="426" w:firstLineChars="0" w:firstLine="0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358"/>
      </w:tblGrid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80mm*35mm*30mm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ED650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80mm*35mm*36mm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ED650B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防拆输出</w:t>
            </w:r>
            <w:proofErr w:type="gramEnd"/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 | EF211/F212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3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53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ED65</w:t>
      </w:r>
      <w:r>
        <w:rPr>
          <w:rFonts w:ascii="微软雅黑" w:eastAsia="微软雅黑" w:hAnsi="微软雅黑" w:hint="eastAsia"/>
          <w:sz w:val="32"/>
          <w:szCs w:val="32"/>
        </w:rPr>
        <w:t>1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298575" cy="1264920"/>
            <wp:effectExtent l="0" t="0" r="9525" b="5080"/>
            <wp:docPr id="10" name="图片 10" descr="ED651 幕帘红外探测器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D651 幕帘红外探测器_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6024"/>
      </w:tblGrid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86mm*86mm*45mm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DC 9~24V    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工作电流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   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距离吸顶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4m</w:t>
            </w:r>
          </w:p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壁挂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8m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°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吸顶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2.4~3.6m/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1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ED65</w:t>
      </w:r>
      <w:r>
        <w:rPr>
          <w:rFonts w:ascii="微软雅黑" w:eastAsia="微软雅黑" w:hAnsi="微软雅黑" w:hint="eastAsia"/>
          <w:sz w:val="32"/>
          <w:szCs w:val="32"/>
        </w:rPr>
        <w:t>1A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021715" cy="1217295"/>
            <wp:effectExtent l="0" t="0" r="6985" b="1905"/>
            <wp:docPr id="11" name="图片 11" descr="ED651A 幕帘红外探测器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D651A 幕帘红外探测器_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lastRenderedPageBreak/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5688"/>
      </w:tblGrid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86mm*38.6mm  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   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距离吸顶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4m</w:t>
            </w:r>
          </w:p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壁挂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8m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°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​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吸顶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19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8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ED65</w:t>
      </w:r>
      <w:r>
        <w:rPr>
          <w:rFonts w:ascii="微软雅黑" w:eastAsia="微软雅黑" w:hAnsi="微软雅黑" w:hint="eastAsia"/>
          <w:sz w:val="32"/>
          <w:szCs w:val="32"/>
        </w:rPr>
        <w:t>2/B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685165" cy="1479550"/>
            <wp:effectExtent l="0" t="0" r="635" b="6350"/>
            <wp:docPr id="12" name="图片 12" descr="ED652 幕帘红外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D652 幕帘红外探测器_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lastRenderedPageBreak/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788"/>
      </w:tblGrid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86mm*40mm*31mm|86mm*40mm*37.5mm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传感器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8m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°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 | EF211/EF212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rPr>
          <w:trHeight w:val="90"/>
        </w:trPr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0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9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 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幕帘红外探测器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ED65</w:t>
      </w:r>
      <w:r>
        <w:rPr>
          <w:rFonts w:ascii="微软雅黑" w:eastAsia="微软雅黑" w:hAnsi="微软雅黑" w:hint="eastAsia"/>
          <w:sz w:val="32"/>
          <w:szCs w:val="32"/>
        </w:rPr>
        <w:t>3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995680" cy="796925"/>
            <wp:effectExtent l="0" t="0" r="7620" b="3175"/>
            <wp:docPr id="13" name="图片 13" descr="ED653 幕帘红外探测器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D653 幕帘红外探测器_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/>
          <w:spacing w:val="15"/>
          <w:sz w:val="22"/>
        </w:rPr>
      </w:pPr>
      <w:r>
        <w:rPr>
          <w:rFonts w:ascii="MS Gothic" w:eastAsia="MS Gothic" w:hAnsi="MS Gothic" w:cs="MS Gothic" w:hint="eastAsia"/>
          <w:b/>
          <w:spacing w:val="15"/>
          <w:sz w:val="22"/>
        </w:rPr>
        <w:lastRenderedPageBreak/>
        <w:t>✪</w:t>
      </w:r>
      <w:r>
        <w:rPr>
          <w:rFonts w:ascii="微软雅黑" w:eastAsia="微软雅黑" w:hAnsi="微软雅黑" w:cs="微软雅黑" w:hint="eastAsia"/>
          <w:b/>
          <w:spacing w:val="15"/>
          <w:sz w:val="22"/>
        </w:rPr>
        <w:t>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自动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温度补偿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技术，超强抗误报能力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6265"/>
      </w:tblGrid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94mm*52mm*35mm  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  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8m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      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EF211/EF212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方向识别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 </w:t>
            </w:r>
          </w:p>
        </w:tc>
      </w:tr>
      <w:tr w:rsidR="00E925C4">
        <w:tc>
          <w:tcPr>
            <w:tcW w:w="15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4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吸顶红外探测器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ED671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当探测器检测到有非法入侵者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探测器向主机发送报警信号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让管控人员知道有人非法入侵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及时做出处理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减少事件发生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lastRenderedPageBreak/>
        <w:drawing>
          <wp:inline distT="0" distB="0" distL="114300" distR="114300">
            <wp:extent cx="1125855" cy="1163320"/>
            <wp:effectExtent l="0" t="0" r="4445" b="5080"/>
            <wp:docPr id="16" name="图片 16" descr="ED671 吸顶红外探测器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D671 吸顶红外探测器_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5571"/>
      </w:tblGrid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120mm*33mm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9V~24V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360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微波频率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pStyle w:val="aa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安装方式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吸顶式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2.4~3.6m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6500Lux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C~55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C</w:t>
            </w:r>
          </w:p>
        </w:tc>
      </w:tr>
      <w:tr w:rsidR="00E925C4">
        <w:tc>
          <w:tcPr>
            <w:tcW w:w="21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7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吸顶红外探测器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ED67</w:t>
      </w:r>
      <w:r>
        <w:rPr>
          <w:rFonts w:ascii="微软雅黑" w:eastAsia="微软雅黑" w:hAnsi="微软雅黑" w:hint="eastAsia"/>
          <w:sz w:val="32"/>
          <w:szCs w:val="32"/>
        </w:rPr>
        <w:t>3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</w:t>
      </w:r>
      <w:r>
        <w:rPr>
          <w:rFonts w:ascii="微软雅黑" w:eastAsia="微软雅黑" w:hAnsi="微软雅黑" w:cs="宋体" w:hint="eastAsia"/>
          <w:sz w:val="18"/>
          <w:szCs w:val="20"/>
        </w:rPr>
        <w:lastRenderedPageBreak/>
        <w:t>知道有人非法入侵，及时做出处理，减少事件发生，被广泛用于家庭、别墅、店铺、写字楼等禁止非法入侵的场所。</w:t>
      </w:r>
    </w:p>
    <w:p w:rsidR="00E925C4" w:rsidRDefault="00E3024B">
      <w:pPr>
        <w:ind w:firstLineChars="200" w:firstLine="360"/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203960" cy="1203960"/>
            <wp:effectExtent l="0" t="0" r="2540" b="2540"/>
            <wp:docPr id="15" name="图片 15" descr="ED673 吸顶红外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D673 吸顶红外探测器_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805"/>
      </w:tblGrid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86mm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×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25mm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电压范围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9V~24V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红外传感器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进口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360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微波频率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  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吸顶式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2.4~3.6m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18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96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吸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顶</w:t>
      </w:r>
      <w:r>
        <w:rPr>
          <w:rFonts w:ascii="微软雅黑" w:eastAsia="微软雅黑" w:hAnsi="微软雅黑" w:hint="eastAsia"/>
          <w:sz w:val="32"/>
          <w:szCs w:val="32"/>
        </w:rPr>
        <w:t>双鉴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91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采用红外微波复合探测技术，当红外、微波同时被触发时则产生报警，可有效减少由于环境引起的误报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1219835" cy="1219835"/>
            <wp:effectExtent l="0" t="0" r="12065" b="12065"/>
            <wp:docPr id="17" name="图片 17" descr="ED691 吸顶双鉴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D691 吸顶双鉴探测器_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5563"/>
      </w:tblGrid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120mm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×</w:t>
            </w:r>
            <w:r w:rsidR="00E3024B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30mm   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9V~16V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360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微波频率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10.525GHz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防拆保护</w:t>
            </w:r>
            <w:proofErr w:type="gramEnd"/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吸顶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2.4~3.6m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~55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2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温度补偿</w:t>
            </w:r>
          </w:p>
        </w:tc>
        <w:tc>
          <w:tcPr>
            <w:tcW w:w="571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sz w:val="32"/>
          <w:szCs w:val="32"/>
        </w:rPr>
        <w:t>双鉴红外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90/B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采用红外微波复合探测技术，当红外、微波同时被触发时则产生报警，可有效减少由于环境引起的误报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925C4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947420" cy="1760220"/>
            <wp:effectExtent l="0" t="0" r="5080" b="5080"/>
            <wp:docPr id="23" name="图片 23" descr="ED690-B 双鉴探测器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D690-B 双鉴探测器_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外置接线柱，接线简便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红外微波复合探测技术、数字智能逻辑分析技术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5544"/>
      </w:tblGrid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135mm*70mm*50mm | 135mm*70mm*53mm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9V~16V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微波频率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10.525GHz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防拆保护</w:t>
            </w:r>
            <w:proofErr w:type="gramEnd"/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pStyle w:val="aa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NC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安装方式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 | EF211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~55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2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6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sz w:val="32"/>
          <w:szCs w:val="32"/>
        </w:rPr>
        <w:t>双鉴红外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95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采用红外微波复合探测技术，当红外、微波同时被触发时则产生报警，可有效减少由于环境引起的误报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850265" cy="1563370"/>
            <wp:effectExtent l="0" t="0" r="635" b="11430"/>
            <wp:docPr id="24" name="图片 24" descr="ED695 双鉴探测器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D695 双鉴探测器_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外置接线柱，接线简便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红外微波复合探测技术、数字智能逻辑分析技术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5718"/>
      </w:tblGrid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C260F6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111.5mm*60mm*48.5mm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9V~24V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30mA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微波频率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10.525GHz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防拆保护</w:t>
            </w:r>
            <w:proofErr w:type="gramEnd"/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~55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04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8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sz w:val="32"/>
          <w:szCs w:val="32"/>
        </w:rPr>
        <w:t>室外双鉴红外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92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采用红外微波复合探测技术，当红外、微波同时被触发时则产生报警，可有效减少由于环境引起的误报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398780" cy="739775"/>
            <wp:effectExtent l="0" t="0" r="7620" b="9525"/>
            <wp:docPr id="25" name="图片 25" descr="ED692 室外双鉴探测器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D692 室外双鉴探测器_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外置接线柱，接线简便，室外防水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 xml:space="preserve"> 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红外微波复合探测技术、数字智能逻辑分析技术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5797"/>
      </w:tblGrid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180mm*80mm*85mm  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9V~16V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工作电流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30mA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shd w:val="clear" w:color="auto" w:fill="EDF5FA"/>
                <w:lang w:bidi="ar"/>
              </w:rPr>
              <w:t>探测能力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微波频率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10.525GHz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防拆保护</w:t>
            </w:r>
            <w:proofErr w:type="gramEnd"/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室外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不锈钢支架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00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9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  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广角红外</w:t>
      </w:r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ED683/B 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925C4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549910" cy="918845"/>
            <wp:effectExtent l="0" t="0" r="8890" b="8255"/>
            <wp:docPr id="26" name="图片 26" descr="ED683-B 广角红外探测器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D683-B 广角红外探测器_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双传感器数字智能程序分析技术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lastRenderedPageBreak/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916"/>
      </w:tblGrid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100mm*60mm*40mm|100mm*60mm*44mm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    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        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EF220|EF211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可防宠物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92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0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广角红外</w:t>
      </w:r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80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防宠物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drawing>
          <wp:inline distT="0" distB="0" distL="114300" distR="114300">
            <wp:extent cx="725805" cy="1346200"/>
            <wp:effectExtent l="0" t="0" r="10795" b="0"/>
            <wp:docPr id="27" name="图片 27" descr="ED680-B 防宠物红外探测器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ED680-B 防宠物红外探测器_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采用人和宠物智能识别的软件技术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lastRenderedPageBreak/>
        <w:t>双传感器数字智能程序分析技术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5289"/>
      </w:tblGrid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135mm*70mm*56mm|135mm*70mm*62.5mm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9~16V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双元热释电红外传感器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 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ON/OFF(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EF220|EF211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可防宠物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35kg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2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28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3024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广角红外</w:t>
      </w:r>
      <w:r>
        <w:rPr>
          <w:rFonts w:ascii="微软雅黑" w:eastAsia="微软雅黑" w:hAnsi="微软雅黑" w:hint="eastAsia"/>
          <w:sz w:val="32"/>
          <w:szCs w:val="32"/>
        </w:rPr>
        <w:t>探测器</w:t>
      </w:r>
      <w:r>
        <w:rPr>
          <w:rFonts w:ascii="微软雅黑" w:eastAsia="微软雅黑" w:hAnsi="微软雅黑" w:hint="eastAsia"/>
          <w:sz w:val="32"/>
          <w:szCs w:val="32"/>
        </w:rPr>
        <w:t xml:space="preserve"> ED6</w:t>
      </w:r>
      <w:r>
        <w:rPr>
          <w:rFonts w:ascii="微软雅黑" w:eastAsia="微软雅黑" w:hAnsi="微软雅黑" w:hint="eastAsia"/>
          <w:sz w:val="32"/>
          <w:szCs w:val="32"/>
        </w:rPr>
        <w:t>85</w:t>
      </w:r>
    </w:p>
    <w:p w:rsidR="00E925C4" w:rsidRDefault="00E3024B">
      <w:pPr>
        <w:ind w:firstLineChars="200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本产品为入侵红外探测器，当探测器检测到有非法入侵者，探测器向主机发送报警信号，让管控人员知道有人非法入侵，及时做出处理，减少事件发生，被广泛用于家庭、别墅、店铺、写字楼等禁止非法入侵的场所。</w:t>
      </w:r>
    </w:p>
    <w:p w:rsidR="00E925C4" w:rsidRDefault="00E3024B">
      <w:pPr>
        <w:jc w:val="center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noProof/>
          <w:sz w:val="18"/>
          <w:szCs w:val="20"/>
        </w:rPr>
        <w:lastRenderedPageBreak/>
        <w:drawing>
          <wp:inline distT="0" distB="0" distL="114300" distR="114300">
            <wp:extent cx="569595" cy="1016000"/>
            <wp:effectExtent l="0" t="0" r="1905" b="0"/>
            <wp:docPr id="28" name="图片 28" descr="ED685 广角红外探测器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D685 广角红外探测器_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✪功能特性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双传感器数字智能程序分析技术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插拔式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86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盒支架可选，多角度可调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自动温度补偿技术，超强抗误报能力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报警指示灯开关可选，增强产品隐蔽性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具有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电源反极性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设计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减少错误接线损坏</w:t>
      </w:r>
    </w:p>
    <w:p w:rsidR="00E925C4" w:rsidRDefault="00E3024B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报警输出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NC/NO</w:t>
      </w:r>
      <w:r>
        <w:rPr>
          <w:rFonts w:ascii="微软雅黑" w:eastAsia="微软雅黑" w:hAnsi="微软雅黑" w:cs="微软雅黑" w:hint="eastAsia"/>
          <w:bCs/>
          <w:kern w:val="0"/>
          <w:sz w:val="16"/>
          <w:szCs w:val="16"/>
        </w:rPr>
        <w:t>可选，适应不同的控制主机</w:t>
      </w:r>
    </w:p>
    <w:p w:rsidR="00E925C4" w:rsidRDefault="00E3024B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✪技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术规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格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5893"/>
      </w:tblGrid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111.5mm*60mm*48.5mm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 9~24V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25mA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传感元件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双元被动热释电传感器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探测能力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8m(25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°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抗白光等级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6500LUX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NC/NO 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防拆输出</w:t>
            </w:r>
            <w:proofErr w:type="gramEnd"/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NC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指示灯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0N/OFF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可选</w:t>
            </w:r>
            <w:r w:rsidR="00C260F6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2~2.4m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适配支架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EF220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可防宠物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温度补偿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自动补偿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E925C4">
        <w:tc>
          <w:tcPr>
            <w:tcW w:w="183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 w:rsidP="00C260F6">
            <w:pPr>
              <w:widowControl/>
              <w:wordWrap w:val="0"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0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E925C4" w:rsidRDefault="00E3024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95%(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</w:tbl>
    <w:p w:rsidR="00E925C4" w:rsidRDefault="00E925C4" w:rsidP="00C260F6">
      <w:pPr>
        <w:rPr>
          <w:rFonts w:hint="eastAsia"/>
        </w:rPr>
      </w:pPr>
      <w:bookmarkStart w:id="0" w:name="_GoBack"/>
      <w:bookmarkEnd w:id="0"/>
    </w:p>
    <w:sectPr w:rsidR="00E925C4">
      <w:headerReference w:type="default" r:id="rId24"/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4B" w:rsidRDefault="00E3024B">
      <w:r>
        <w:separator/>
      </w:r>
    </w:p>
  </w:endnote>
  <w:endnote w:type="continuationSeparator" w:id="0">
    <w:p w:rsidR="00E3024B" w:rsidRDefault="00E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C4" w:rsidRDefault="00E3024B">
    <w:pPr>
      <w:jc w:val="center"/>
      <w:rPr>
        <w:rFonts w:ascii="微软雅黑" w:eastAsia="微软雅黑" w:hAnsi="微软雅黑"/>
        <w:color w:val="00B050"/>
        <w:sz w:val="16"/>
      </w:rPr>
    </w:pPr>
    <w:r>
      <w:rPr>
        <w:noProof/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ascii="微软雅黑" w:eastAsia="微软雅黑" w:hAnsi="微软雅黑" w:hint="eastAsia"/>
        <w:color w:val="00B050"/>
        <w:sz w:val="16"/>
      </w:rPr>
      <w:t>精华隆智慧感知科技</w:t>
    </w:r>
    <w:r w:rsidR="00C260F6">
      <w:rPr>
        <w:rFonts w:ascii="微软雅黑" w:eastAsia="微软雅黑" w:hAnsi="微软雅黑" w:hint="eastAsia"/>
        <w:color w:val="00B050"/>
        <w:sz w:val="16"/>
      </w:rPr>
      <w:t>(</w:t>
    </w:r>
    <w:r>
      <w:rPr>
        <w:rFonts w:ascii="微软雅黑" w:eastAsia="微软雅黑" w:hAnsi="微软雅黑" w:hint="eastAsia"/>
        <w:color w:val="00B050"/>
        <w:sz w:val="16"/>
      </w:rPr>
      <w:t>深圳</w:t>
    </w:r>
    <w:r w:rsidR="00C260F6">
      <w:rPr>
        <w:rFonts w:ascii="微软雅黑" w:eastAsia="微软雅黑" w:hAnsi="微软雅黑" w:hint="eastAsia"/>
        <w:color w:val="00B050"/>
        <w:sz w:val="16"/>
      </w:rPr>
      <w:t>)</w:t>
    </w:r>
    <w:r>
      <w:rPr>
        <w:rFonts w:ascii="微软雅黑" w:eastAsia="微软雅黑" w:hAnsi="微软雅黑" w:hint="eastAsia"/>
        <w:color w:val="00B050"/>
        <w:sz w:val="16"/>
      </w:rPr>
      <w:t>股份有限公司</w:t>
    </w:r>
  </w:p>
  <w:p w:rsidR="00E925C4" w:rsidRDefault="00E3024B">
    <w:pPr>
      <w:jc w:val="center"/>
      <w:rPr>
        <w:rFonts w:ascii="微软雅黑" w:eastAsia="微软雅黑" w:hAnsi="微软雅黑"/>
        <w:color w:val="00B050"/>
        <w:sz w:val="16"/>
      </w:rPr>
    </w:pPr>
    <w:r>
      <w:rPr>
        <w:rFonts w:ascii="微软雅黑" w:eastAsia="微软雅黑" w:hAnsi="微软雅黑" w:hint="eastAsia"/>
        <w:color w:val="00B050"/>
        <w:sz w:val="16"/>
      </w:rPr>
      <w:t>INNOPRO TECHNOLOGY CO.,</w:t>
    </w:r>
    <w:r>
      <w:rPr>
        <w:rFonts w:ascii="微软雅黑" w:eastAsia="微软雅黑" w:hAnsi="微软雅黑"/>
        <w:color w:val="00B050"/>
        <w:sz w:val="16"/>
      </w:rPr>
      <w:t xml:space="preserve"> </w:t>
    </w:r>
    <w:r>
      <w:rPr>
        <w:rFonts w:ascii="微软雅黑" w:eastAsia="微软雅黑" w:hAnsi="微软雅黑" w:hint="eastAsia"/>
        <w:color w:val="00B050"/>
        <w:sz w:val="16"/>
      </w:rPr>
      <w:t>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4B" w:rsidRDefault="00E3024B">
      <w:r>
        <w:separator/>
      </w:r>
    </w:p>
  </w:footnote>
  <w:footnote w:type="continuationSeparator" w:id="0">
    <w:p w:rsidR="00E3024B" w:rsidRDefault="00E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C4" w:rsidRDefault="00E3024B">
    <w:pPr>
      <w:ind w:right="840" w:firstLineChars="3200" w:firstLine="6720"/>
    </w:pPr>
    <w:r>
      <w:rPr>
        <w:noProof/>
      </w:rP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1B"/>
    <w:rsid w:val="00032A37"/>
    <w:rsid w:val="00084E60"/>
    <w:rsid w:val="00090B47"/>
    <w:rsid w:val="000F62AB"/>
    <w:rsid w:val="000F7B32"/>
    <w:rsid w:val="00114905"/>
    <w:rsid w:val="00186DCE"/>
    <w:rsid w:val="002123B9"/>
    <w:rsid w:val="00213AD3"/>
    <w:rsid w:val="00242B72"/>
    <w:rsid w:val="0024392C"/>
    <w:rsid w:val="00262A1F"/>
    <w:rsid w:val="002950A1"/>
    <w:rsid w:val="002A3DBF"/>
    <w:rsid w:val="0038027D"/>
    <w:rsid w:val="0042617D"/>
    <w:rsid w:val="00433D0B"/>
    <w:rsid w:val="004C168F"/>
    <w:rsid w:val="004F50AC"/>
    <w:rsid w:val="00503540"/>
    <w:rsid w:val="00523B9B"/>
    <w:rsid w:val="005754F9"/>
    <w:rsid w:val="005E3581"/>
    <w:rsid w:val="00656619"/>
    <w:rsid w:val="00701F40"/>
    <w:rsid w:val="0075176D"/>
    <w:rsid w:val="00754113"/>
    <w:rsid w:val="00772366"/>
    <w:rsid w:val="00843B7B"/>
    <w:rsid w:val="00894E61"/>
    <w:rsid w:val="0097264B"/>
    <w:rsid w:val="00986C33"/>
    <w:rsid w:val="009F3946"/>
    <w:rsid w:val="00A03C1D"/>
    <w:rsid w:val="00A43DF5"/>
    <w:rsid w:val="00A842F6"/>
    <w:rsid w:val="00B60330"/>
    <w:rsid w:val="00B87BAD"/>
    <w:rsid w:val="00BA1B19"/>
    <w:rsid w:val="00BC33F2"/>
    <w:rsid w:val="00BC7171"/>
    <w:rsid w:val="00BD5FCA"/>
    <w:rsid w:val="00C07F66"/>
    <w:rsid w:val="00C1384F"/>
    <w:rsid w:val="00C160F6"/>
    <w:rsid w:val="00C260F6"/>
    <w:rsid w:val="00CA0053"/>
    <w:rsid w:val="00D772EA"/>
    <w:rsid w:val="00D84B1D"/>
    <w:rsid w:val="00DB131B"/>
    <w:rsid w:val="00E3024B"/>
    <w:rsid w:val="00E772B5"/>
    <w:rsid w:val="00E85FBC"/>
    <w:rsid w:val="00E925C4"/>
    <w:rsid w:val="00EA58A9"/>
    <w:rsid w:val="00F237DE"/>
    <w:rsid w:val="00F510F9"/>
    <w:rsid w:val="00F53275"/>
    <w:rsid w:val="00F54161"/>
    <w:rsid w:val="025443AD"/>
    <w:rsid w:val="02C22052"/>
    <w:rsid w:val="032E77FA"/>
    <w:rsid w:val="04460817"/>
    <w:rsid w:val="04D824B3"/>
    <w:rsid w:val="063B74AD"/>
    <w:rsid w:val="06884034"/>
    <w:rsid w:val="06D60C77"/>
    <w:rsid w:val="07220784"/>
    <w:rsid w:val="08692D9A"/>
    <w:rsid w:val="09794229"/>
    <w:rsid w:val="09963B81"/>
    <w:rsid w:val="0A9F7722"/>
    <w:rsid w:val="0AF7019B"/>
    <w:rsid w:val="0B6A11E9"/>
    <w:rsid w:val="0BD06E2C"/>
    <w:rsid w:val="0C337E77"/>
    <w:rsid w:val="0C580DED"/>
    <w:rsid w:val="0C8F2FF7"/>
    <w:rsid w:val="0CBA4942"/>
    <w:rsid w:val="0CD35BA9"/>
    <w:rsid w:val="0CFC401D"/>
    <w:rsid w:val="0D0265DB"/>
    <w:rsid w:val="0D330CB9"/>
    <w:rsid w:val="0D3C4CA1"/>
    <w:rsid w:val="0F013BA8"/>
    <w:rsid w:val="10095F3B"/>
    <w:rsid w:val="100C0808"/>
    <w:rsid w:val="10CF2857"/>
    <w:rsid w:val="111E75BD"/>
    <w:rsid w:val="11862911"/>
    <w:rsid w:val="11FC2913"/>
    <w:rsid w:val="12153016"/>
    <w:rsid w:val="12B92C9B"/>
    <w:rsid w:val="138C4867"/>
    <w:rsid w:val="13BF1920"/>
    <w:rsid w:val="14124FAD"/>
    <w:rsid w:val="142D5AA8"/>
    <w:rsid w:val="149C3413"/>
    <w:rsid w:val="14CF492C"/>
    <w:rsid w:val="14FD0DE0"/>
    <w:rsid w:val="150A18CF"/>
    <w:rsid w:val="169C4EC2"/>
    <w:rsid w:val="171001AD"/>
    <w:rsid w:val="171331AB"/>
    <w:rsid w:val="178A4B17"/>
    <w:rsid w:val="17985FDA"/>
    <w:rsid w:val="18144AEE"/>
    <w:rsid w:val="18206F40"/>
    <w:rsid w:val="19C55A67"/>
    <w:rsid w:val="1AF36654"/>
    <w:rsid w:val="1B414220"/>
    <w:rsid w:val="1B4E4523"/>
    <w:rsid w:val="1B547656"/>
    <w:rsid w:val="1BD44885"/>
    <w:rsid w:val="1D082334"/>
    <w:rsid w:val="1D77145E"/>
    <w:rsid w:val="1DC245B4"/>
    <w:rsid w:val="1DE34FE3"/>
    <w:rsid w:val="1ECE46AD"/>
    <w:rsid w:val="1F182B23"/>
    <w:rsid w:val="1F481D99"/>
    <w:rsid w:val="1FFF1431"/>
    <w:rsid w:val="20F37827"/>
    <w:rsid w:val="211E333C"/>
    <w:rsid w:val="21441305"/>
    <w:rsid w:val="21524FE7"/>
    <w:rsid w:val="21580D3A"/>
    <w:rsid w:val="21CA2AB6"/>
    <w:rsid w:val="22235C4B"/>
    <w:rsid w:val="226C3551"/>
    <w:rsid w:val="234A5F15"/>
    <w:rsid w:val="238B4B5F"/>
    <w:rsid w:val="23F7160A"/>
    <w:rsid w:val="24222A5D"/>
    <w:rsid w:val="243A01A5"/>
    <w:rsid w:val="24412427"/>
    <w:rsid w:val="24BD0B88"/>
    <w:rsid w:val="25606753"/>
    <w:rsid w:val="25674F92"/>
    <w:rsid w:val="266C2C8C"/>
    <w:rsid w:val="26EC0C81"/>
    <w:rsid w:val="27275D01"/>
    <w:rsid w:val="27C44E73"/>
    <w:rsid w:val="27C47997"/>
    <w:rsid w:val="28046307"/>
    <w:rsid w:val="28047EB4"/>
    <w:rsid w:val="2820493C"/>
    <w:rsid w:val="28216A93"/>
    <w:rsid w:val="28BF49BE"/>
    <w:rsid w:val="28D45890"/>
    <w:rsid w:val="299232B3"/>
    <w:rsid w:val="29EA0A90"/>
    <w:rsid w:val="2AEC094E"/>
    <w:rsid w:val="2AF6379D"/>
    <w:rsid w:val="2B7B4FA6"/>
    <w:rsid w:val="2B8A432D"/>
    <w:rsid w:val="2BAA684E"/>
    <w:rsid w:val="2BBB6406"/>
    <w:rsid w:val="2CD341C3"/>
    <w:rsid w:val="2CD443E7"/>
    <w:rsid w:val="2CE07FB5"/>
    <w:rsid w:val="2D347600"/>
    <w:rsid w:val="2E6D4D3F"/>
    <w:rsid w:val="2E722455"/>
    <w:rsid w:val="2EB1734A"/>
    <w:rsid w:val="2ED84235"/>
    <w:rsid w:val="2F143BBC"/>
    <w:rsid w:val="2F637D77"/>
    <w:rsid w:val="2F8C040C"/>
    <w:rsid w:val="2F9A599D"/>
    <w:rsid w:val="2FA35957"/>
    <w:rsid w:val="2FC00FE8"/>
    <w:rsid w:val="2FC02A4F"/>
    <w:rsid w:val="2FD21FDA"/>
    <w:rsid w:val="2FED2C2B"/>
    <w:rsid w:val="3098125D"/>
    <w:rsid w:val="31563C1E"/>
    <w:rsid w:val="31710ED3"/>
    <w:rsid w:val="31851258"/>
    <w:rsid w:val="31BD7233"/>
    <w:rsid w:val="323E7765"/>
    <w:rsid w:val="333D1B1C"/>
    <w:rsid w:val="34AB4CAC"/>
    <w:rsid w:val="3545592C"/>
    <w:rsid w:val="359D6ECA"/>
    <w:rsid w:val="36460972"/>
    <w:rsid w:val="366B25C5"/>
    <w:rsid w:val="37823441"/>
    <w:rsid w:val="3784076F"/>
    <w:rsid w:val="38A75168"/>
    <w:rsid w:val="38E54A9D"/>
    <w:rsid w:val="392D2A3B"/>
    <w:rsid w:val="3A34064D"/>
    <w:rsid w:val="3A584D88"/>
    <w:rsid w:val="3A870CD6"/>
    <w:rsid w:val="3B2D1070"/>
    <w:rsid w:val="3B994336"/>
    <w:rsid w:val="3BAF2D8C"/>
    <w:rsid w:val="3BCD70BB"/>
    <w:rsid w:val="3C067938"/>
    <w:rsid w:val="3C1057A4"/>
    <w:rsid w:val="3CB45660"/>
    <w:rsid w:val="3D014B92"/>
    <w:rsid w:val="3D1823CB"/>
    <w:rsid w:val="3DEB7513"/>
    <w:rsid w:val="3E292ADA"/>
    <w:rsid w:val="3E8C5170"/>
    <w:rsid w:val="3ED068F6"/>
    <w:rsid w:val="3FC02016"/>
    <w:rsid w:val="3FCF3736"/>
    <w:rsid w:val="408C2990"/>
    <w:rsid w:val="40C16D48"/>
    <w:rsid w:val="42807113"/>
    <w:rsid w:val="42D40519"/>
    <w:rsid w:val="430B1F67"/>
    <w:rsid w:val="435B7065"/>
    <w:rsid w:val="43CC0AFB"/>
    <w:rsid w:val="44042585"/>
    <w:rsid w:val="44541222"/>
    <w:rsid w:val="450F6F67"/>
    <w:rsid w:val="46107331"/>
    <w:rsid w:val="46964EB6"/>
    <w:rsid w:val="47366459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A502C59"/>
    <w:rsid w:val="4B111C1D"/>
    <w:rsid w:val="4B1C40A4"/>
    <w:rsid w:val="4C313FC1"/>
    <w:rsid w:val="4D9D14D9"/>
    <w:rsid w:val="4DFE6628"/>
    <w:rsid w:val="4E6E1400"/>
    <w:rsid w:val="4EE0445E"/>
    <w:rsid w:val="4F207153"/>
    <w:rsid w:val="4FD920DC"/>
    <w:rsid w:val="50807208"/>
    <w:rsid w:val="50A13745"/>
    <w:rsid w:val="50D765E7"/>
    <w:rsid w:val="51C8704A"/>
    <w:rsid w:val="524016B5"/>
    <w:rsid w:val="52443D83"/>
    <w:rsid w:val="52DA093B"/>
    <w:rsid w:val="53C94E5B"/>
    <w:rsid w:val="53E11D87"/>
    <w:rsid w:val="54920D3D"/>
    <w:rsid w:val="54DF467B"/>
    <w:rsid w:val="55465EF9"/>
    <w:rsid w:val="556B003D"/>
    <w:rsid w:val="557B6B62"/>
    <w:rsid w:val="558761BD"/>
    <w:rsid w:val="55ED3516"/>
    <w:rsid w:val="56271CA5"/>
    <w:rsid w:val="563D61F7"/>
    <w:rsid w:val="566E797F"/>
    <w:rsid w:val="5674562B"/>
    <w:rsid w:val="58B82A1B"/>
    <w:rsid w:val="59473A36"/>
    <w:rsid w:val="59B83F6F"/>
    <w:rsid w:val="5A2360B0"/>
    <w:rsid w:val="5A3B2EBD"/>
    <w:rsid w:val="5A500412"/>
    <w:rsid w:val="5A766901"/>
    <w:rsid w:val="5A8A428F"/>
    <w:rsid w:val="5AAC5B70"/>
    <w:rsid w:val="5ACE4C25"/>
    <w:rsid w:val="5B150CDF"/>
    <w:rsid w:val="5B4C1AC2"/>
    <w:rsid w:val="5BA050A2"/>
    <w:rsid w:val="5C16170D"/>
    <w:rsid w:val="5C397523"/>
    <w:rsid w:val="5D2E5B3A"/>
    <w:rsid w:val="5D737FC3"/>
    <w:rsid w:val="5DEB1DE7"/>
    <w:rsid w:val="5EA93BFD"/>
    <w:rsid w:val="5EAC2E1E"/>
    <w:rsid w:val="5F296E40"/>
    <w:rsid w:val="5F374FBA"/>
    <w:rsid w:val="5F744478"/>
    <w:rsid w:val="5FC65852"/>
    <w:rsid w:val="5FCE5F0D"/>
    <w:rsid w:val="60495843"/>
    <w:rsid w:val="605A1A0F"/>
    <w:rsid w:val="60CB018E"/>
    <w:rsid w:val="60CC6EDB"/>
    <w:rsid w:val="60F15A8B"/>
    <w:rsid w:val="61150D51"/>
    <w:rsid w:val="617C4F84"/>
    <w:rsid w:val="618B2BCC"/>
    <w:rsid w:val="619B4FA8"/>
    <w:rsid w:val="61E62F25"/>
    <w:rsid w:val="62CD7446"/>
    <w:rsid w:val="63102DEC"/>
    <w:rsid w:val="63164925"/>
    <w:rsid w:val="63E36248"/>
    <w:rsid w:val="642952F0"/>
    <w:rsid w:val="64342426"/>
    <w:rsid w:val="64785F80"/>
    <w:rsid w:val="648E35F5"/>
    <w:rsid w:val="64A77411"/>
    <w:rsid w:val="655D0353"/>
    <w:rsid w:val="65FD5B0C"/>
    <w:rsid w:val="66386AA7"/>
    <w:rsid w:val="6653660A"/>
    <w:rsid w:val="66887FC2"/>
    <w:rsid w:val="67E34E4F"/>
    <w:rsid w:val="680278CE"/>
    <w:rsid w:val="68AF3182"/>
    <w:rsid w:val="68D64D9C"/>
    <w:rsid w:val="68DC68C3"/>
    <w:rsid w:val="68E63214"/>
    <w:rsid w:val="69886768"/>
    <w:rsid w:val="69E81FFD"/>
    <w:rsid w:val="6A9C32D5"/>
    <w:rsid w:val="6B0E19A6"/>
    <w:rsid w:val="6B853498"/>
    <w:rsid w:val="6B97318D"/>
    <w:rsid w:val="6BAB6DAD"/>
    <w:rsid w:val="6CCE1AB5"/>
    <w:rsid w:val="6D297848"/>
    <w:rsid w:val="6D2A2004"/>
    <w:rsid w:val="6D9B1498"/>
    <w:rsid w:val="6DF2288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16E46E3"/>
    <w:rsid w:val="719A78A5"/>
    <w:rsid w:val="71A01490"/>
    <w:rsid w:val="71E20667"/>
    <w:rsid w:val="720222C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6A70F32"/>
    <w:rsid w:val="76ED30FF"/>
    <w:rsid w:val="779F7880"/>
    <w:rsid w:val="77D8583B"/>
    <w:rsid w:val="7818562B"/>
    <w:rsid w:val="785D2479"/>
    <w:rsid w:val="78C76867"/>
    <w:rsid w:val="78F31672"/>
    <w:rsid w:val="791B20BE"/>
    <w:rsid w:val="79390776"/>
    <w:rsid w:val="793E7501"/>
    <w:rsid w:val="79AE6DFD"/>
    <w:rsid w:val="7A6923D1"/>
    <w:rsid w:val="7AAA0304"/>
    <w:rsid w:val="7BA238ED"/>
    <w:rsid w:val="7BB1362F"/>
    <w:rsid w:val="7BEA7123"/>
    <w:rsid w:val="7C1C047A"/>
    <w:rsid w:val="7C4875CD"/>
    <w:rsid w:val="7C605B87"/>
    <w:rsid w:val="7C6D10EA"/>
    <w:rsid w:val="7C721997"/>
    <w:rsid w:val="7C9E2B0D"/>
    <w:rsid w:val="7CA8355D"/>
    <w:rsid w:val="7D0C3235"/>
    <w:rsid w:val="7DC86B96"/>
    <w:rsid w:val="7E3D3A40"/>
    <w:rsid w:val="7E9E2158"/>
    <w:rsid w:val="7ED34B85"/>
    <w:rsid w:val="7F365C56"/>
    <w:rsid w:val="7F3951CA"/>
    <w:rsid w:val="7FB72EE6"/>
    <w:rsid w:val="7FD00424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EBEA"/>
  <w15:docId w15:val="{D47506E9-FFD0-4256-9EC9-FDCD24E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FooterOdd">
    <w:name w:val="Footer Odd"/>
    <w:basedOn w:val="a"/>
    <w:qFormat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kern w:val="0"/>
      <w:sz w:val="20"/>
      <w:szCs w:val="23"/>
    </w:rPr>
  </w:style>
  <w:style w:type="paragraph" w:customStyle="1" w:styleId="3CBD5A742C28424DA5172AD252E32316">
    <w:name w:val="3CBD5A742C28424DA5172AD252E32316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5AC1C-2734-470E-80D7-B44188B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ping</cp:lastModifiedBy>
  <cp:revision>24</cp:revision>
  <cp:lastPrinted>2019-03-14T08:45:00Z</cp:lastPrinted>
  <dcterms:created xsi:type="dcterms:W3CDTF">2019-03-14T13:57:00Z</dcterms:created>
  <dcterms:modified xsi:type="dcterms:W3CDTF">2019-12-29T03:30:00Z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